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592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9213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Wu Shengxian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800"/>
        <w:spacing w:after="0" w:line="301" w:lineRule="auto"/>
        <w:rPr>
          <w:sz w:val="20"/>
          <w:szCs w:val="20"/>
          <w:color w:val="auto"/>
        </w:rPr>
      </w:pPr>
      <w:r>
        <w:rPr>
          <w:rFonts w:ascii="Arial" w:cs="Arial" w:eastAsia="Arial" w:hAnsi="Arial"/>
          <w:sz w:val="17"/>
          <w:szCs w:val="17"/>
          <w:color w:val="0000FF"/>
        </w:rPr>
        <w:t>12603 SOUTHWEST FREEWAY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Microvast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MVST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07/23/2021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25"/>
        <w:spacing w:after="0"/>
        <w:rPr>
          <w:sz w:val="20"/>
          <w:szCs w:val="20"/>
          <w:color w:val="auto"/>
        </w:rPr>
      </w:pPr>
      <w:r>
        <w:rPr>
          <w:rFonts w:ascii="Arial" w:cs="Arial" w:eastAsia="Arial" w:hAnsi="Arial"/>
          <w:sz w:val="17"/>
          <w:szCs w:val="17"/>
          <w:color w:val="0000FF"/>
        </w:rPr>
        <w:t>CEO, Microvast China</w:t>
      </w:r>
    </w:p>
    <w:p>
      <w:pPr>
        <w:spacing w:after="0" w:line="423"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7"/>
          </w:tcPr>
          <w:p>
            <w:pPr>
              <w:ind w:left="14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0"/>
          </w:tcPr>
          <w:p>
            <w:pPr>
              <w:ind w:left="3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STAFFORD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77477</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160,300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6.82</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0" w:lineRule="exact"/>
              <w:rPr>
                <w:sz w:val="20"/>
                <w:szCs w:val="20"/>
                <w:color w:val="auto"/>
              </w:rPr>
            </w:pPr>
            <w:r>
              <w:rPr>
                <w:rFonts w:ascii="Arial" w:cs="Arial" w:eastAsia="Arial" w:hAnsi="Arial"/>
                <w:sz w:val="13"/>
                <w:szCs w:val="13"/>
                <w:color w:val="0000FF"/>
              </w:rPr>
              <w:t>160,300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07/23/2027</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160,300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641,200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6.82</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0" w:lineRule="exact"/>
              <w:rPr>
                <w:sz w:val="20"/>
                <w:szCs w:val="20"/>
                <w:color w:val="auto"/>
              </w:rPr>
            </w:pPr>
            <w:r>
              <w:rPr>
                <w:rFonts w:ascii="Arial" w:cs="Arial" w:eastAsia="Arial" w:hAnsi="Arial"/>
                <w:sz w:val="13"/>
                <w:szCs w:val="13"/>
                <w:color w:val="0000FF"/>
              </w:rPr>
              <w:t>641,200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07/27/2030</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641,200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480,900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(4)</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6.82</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0" w:lineRule="exact"/>
              <w:rPr>
                <w:sz w:val="20"/>
                <w:szCs w:val="20"/>
                <w:color w:val="auto"/>
              </w:rPr>
            </w:pPr>
            <w:r>
              <w:rPr>
                <w:rFonts w:ascii="Arial" w:cs="Arial" w:eastAsia="Arial" w:hAnsi="Arial"/>
                <w:sz w:val="13"/>
                <w:szCs w:val="13"/>
                <w:color w:val="0000FF"/>
              </w:rPr>
              <w:t>480,900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3"/>
                <w:szCs w:val="13"/>
                <w:color w:val="0000FF"/>
                <w:w w:val="89"/>
              </w:rPr>
              <w:t>12/24/2030</w:t>
            </w: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480,900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Capped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142,987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(6)</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Restricted</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6.82</w:t>
            </w: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07/23/2021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39"/>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40" w:lineRule="exact"/>
              <w:rPr>
                <w:sz w:val="20"/>
                <w:szCs w:val="20"/>
                <w:color w:val="auto"/>
              </w:rPr>
            </w:pPr>
            <w:r>
              <w:rPr>
                <w:rFonts w:ascii="Arial" w:cs="Arial" w:eastAsia="Arial" w:hAnsi="Arial"/>
                <w:sz w:val="13"/>
                <w:szCs w:val="13"/>
                <w:color w:val="0000FF"/>
              </w:rPr>
              <w:t>142,987</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tcPr>
          <w:p>
            <w:pPr>
              <w:ind w:left="220"/>
              <w:spacing w:after="0" w:line="140" w:lineRule="exact"/>
              <w:rPr>
                <w:sz w:val="20"/>
                <w:szCs w:val="20"/>
                <w:color w:val="auto"/>
              </w:rPr>
            </w:pPr>
            <w:r>
              <w:rPr>
                <w:rFonts w:ascii="Arial" w:cs="Arial" w:eastAsia="Arial" w:hAnsi="Arial"/>
                <w:sz w:val="13"/>
                <w:szCs w:val="13"/>
                <w:color w:val="0000FF"/>
              </w:rPr>
              <w:t>142,987</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-3315335</wp:posOffset>
            </wp:positionV>
            <wp:extent cx="28575" cy="3320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204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this option vest one-third on each of the first, second and third anniversaries of the Merger.</w:t>
      </w:r>
    </w:p>
    <w:p>
      <w:pPr>
        <w:spacing w:after="0" w:line="41" w:lineRule="exact"/>
        <w:rPr>
          <w:rFonts w:ascii="Arial" w:cs="Arial" w:eastAsia="Arial" w:hAnsi="Arial"/>
          <w:sz w:val="13"/>
          <w:szCs w:val="13"/>
          <w:color w:val="008000"/>
        </w:rPr>
      </w:pPr>
    </w:p>
    <w:p>
      <w:pPr>
        <w:ind w:left="40" w:right="260"/>
        <w:spacing w:after="0" w:line="28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Received in connection with the closing of the transactions contemplated by the Agreement and Plan of Merger by and among Tuscan Holdings Corp, TSCN Merger Sub Inc. and Microvast, Inc. ("Microvast"), dated February 1, 2021 (the "Merger"), in exchange for an employee stock option to acquire 1,000 shares of common stock of Microvast for $1,005.85 per share.</w:t>
      </w:r>
    </w:p>
    <w:p>
      <w:pPr>
        <w:spacing w:after="0" w:line="5"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an employee stock option to acquire 4,000 shares of common stock of Microvast for $1,005.85 per share.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an employee stock option to acquire 3,000 shares of common stock of Microvast for $1,005.85 per share.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Capped Restricted Stock Units convert into one share of Common Stock on vesting and are subject to the same conditions and vesting schedule as stock options.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the Merger in exchange for the right to receive 892 shares of common stock of Microvast for $1005.85 per share</w:t>
      </w:r>
    </w:p>
    <w:p>
      <w:pPr>
        <w:spacing w:after="0" w:line="4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Sarah Alexander,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07/26/2021</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Arial" w:cs="Arial" w:eastAsia="Arial" w:hAnsi="Arial"/>
                <w:sz w:val="17"/>
                <w:szCs w:val="17"/>
                <w:color w:val="0000FF"/>
                <w:w w:val="84"/>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091" TargetMode="External"/><Relationship Id="rId13" Type="http://schemas.openxmlformats.org/officeDocument/2006/relationships/hyperlink" Target="http://www.sec.gov/cgi-bin/browse-edgar?action=getcompany&amp;CIK=0001760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2021-07-26T20:24:10Z</dcterms:created>
  <dcterms:modified xsi:type="dcterms:W3CDTF">2021-07-26T20:24:10Z</dcterms:modified>
</cp:coreProperties>
</file>